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B3C" w:rsidRDefault="00427FB8" w:rsidP="00044DFF">
      <w:pPr>
        <w:pStyle w:val="Title"/>
        <w:spacing w:after="0"/>
      </w:pPr>
      <w:r>
        <w:t>Solutions Manual</w:t>
      </w:r>
    </w:p>
    <w:p w:rsidR="00071B3C" w:rsidRDefault="00992986" w:rsidP="00044DFF">
      <w:pPr>
        <w:pStyle w:val="Heading1"/>
        <w:spacing w:before="0" w:after="0"/>
      </w:pPr>
      <w:r>
        <w:rPr>
          <w:rFonts w:cs="Times New Roman"/>
        </w:rPr>
        <w:t>Chapter 5</w:t>
      </w:r>
      <w:r w:rsidR="00427FB8">
        <w:t>: Managing for Quality</w:t>
      </w:r>
    </w:p>
    <w:p w:rsidR="002E32B0" w:rsidRDefault="002E32B0">
      <w:pPr>
        <w:pStyle w:val="ListParagraph"/>
        <w:spacing w:after="0" w:line="480" w:lineRule="auto"/>
        <w:ind w:left="0"/>
        <w:rPr>
          <w:szCs w:val="24"/>
        </w:rPr>
      </w:pPr>
    </w:p>
    <w:p w:rsidR="00992986" w:rsidRDefault="00992986">
      <w:pPr>
        <w:pStyle w:val="ListParagraph"/>
        <w:spacing w:after="0" w:line="480" w:lineRule="auto"/>
        <w:ind w:left="0"/>
        <w:rPr>
          <w:szCs w:val="24"/>
        </w:rPr>
      </w:pPr>
      <w:r>
        <w:rPr>
          <w:szCs w:val="24"/>
        </w:rPr>
        <w:t xml:space="preserve">1. </w:t>
      </w:r>
    </w:p>
    <w:tbl>
      <w:tblPr>
        <w:tblStyle w:val="TableGrid"/>
        <w:tblW w:w="0" w:type="auto"/>
        <w:tblInd w:w="805" w:type="dxa"/>
        <w:tblLook w:val="04A0" w:firstRow="1" w:lastRow="0" w:firstColumn="1" w:lastColumn="0" w:noHBand="0" w:noVBand="1"/>
      </w:tblPr>
      <w:tblGrid>
        <w:gridCol w:w="1795"/>
        <w:gridCol w:w="2984"/>
        <w:gridCol w:w="2973"/>
      </w:tblGrid>
      <w:tr w:rsidR="00992986" w:rsidTr="007F6C2A">
        <w:tc>
          <w:tcPr>
            <w:tcW w:w="1795" w:type="dxa"/>
          </w:tcPr>
          <w:p w:rsidR="00992986" w:rsidRPr="00044DFF" w:rsidRDefault="00D9426E" w:rsidP="007F6C2A">
            <w:pPr>
              <w:rPr>
                <w:rFonts w:ascii="Times New Roman" w:hAnsi="Times New Roman" w:cs="Times New Roman"/>
                <w:i/>
              </w:rPr>
            </w:pPr>
            <w:r w:rsidRPr="00044DFF">
              <w:rPr>
                <w:i/>
              </w:rPr>
              <w:t>Dimension</w:t>
            </w:r>
          </w:p>
        </w:tc>
        <w:tc>
          <w:tcPr>
            <w:tcW w:w="2984" w:type="dxa"/>
          </w:tcPr>
          <w:p w:rsidR="00992986" w:rsidRPr="00044DFF" w:rsidRDefault="00D9426E" w:rsidP="007F6C2A">
            <w:pPr>
              <w:rPr>
                <w:rFonts w:ascii="Times New Roman" w:hAnsi="Times New Roman" w:cs="Times New Roman"/>
                <w:i/>
              </w:rPr>
            </w:pPr>
            <w:r w:rsidRPr="00044DFF">
              <w:rPr>
                <w:i/>
              </w:rPr>
              <w:t>Premium</w:t>
            </w:r>
          </w:p>
        </w:tc>
        <w:tc>
          <w:tcPr>
            <w:tcW w:w="2973" w:type="dxa"/>
          </w:tcPr>
          <w:p w:rsidR="00992986" w:rsidRPr="00044DFF" w:rsidRDefault="00D9426E" w:rsidP="007F6C2A">
            <w:pPr>
              <w:rPr>
                <w:rFonts w:ascii="Times New Roman" w:hAnsi="Times New Roman" w:cs="Times New Roman"/>
                <w:i/>
              </w:rPr>
            </w:pPr>
            <w:r w:rsidRPr="00044DFF">
              <w:rPr>
                <w:i/>
              </w:rPr>
              <w:t>Low</w:t>
            </w:r>
            <w:r w:rsidR="00427FB8">
              <w:rPr>
                <w:rFonts w:ascii="Times New Roman" w:hAnsi="Times New Roman" w:cs="Times New Roman"/>
                <w:i/>
              </w:rPr>
              <w:t xml:space="preserve"> </w:t>
            </w:r>
            <w:r w:rsidRPr="00044DFF">
              <w:rPr>
                <w:i/>
              </w:rPr>
              <w:t>Price</w:t>
            </w:r>
          </w:p>
        </w:tc>
      </w:tr>
      <w:tr w:rsidR="00992986" w:rsidTr="007F6C2A">
        <w:tc>
          <w:tcPr>
            <w:tcW w:w="1795" w:type="dxa"/>
          </w:tcPr>
          <w:p w:rsidR="00992986" w:rsidRDefault="00992986" w:rsidP="007F6C2A">
            <w:pPr>
              <w:rPr>
                <w:rFonts w:ascii="Times New Roman" w:hAnsi="Times New Roman" w:cs="Times New Roman"/>
              </w:rPr>
            </w:pPr>
            <w:r>
              <w:rPr>
                <w:rFonts w:ascii="Times New Roman" w:hAnsi="Times New Roman" w:cs="Times New Roman"/>
              </w:rPr>
              <w:t>Reliability</w:t>
            </w:r>
          </w:p>
        </w:tc>
        <w:tc>
          <w:tcPr>
            <w:tcW w:w="2984" w:type="dxa"/>
          </w:tcPr>
          <w:p w:rsidR="00992986" w:rsidRDefault="00992986" w:rsidP="007F6C2A">
            <w:pPr>
              <w:rPr>
                <w:rFonts w:ascii="Times New Roman" w:hAnsi="Times New Roman" w:cs="Times New Roman"/>
              </w:rPr>
            </w:pPr>
            <w:r>
              <w:rPr>
                <w:rFonts w:ascii="Times New Roman" w:hAnsi="Times New Roman" w:cs="Times New Roman"/>
              </w:rPr>
              <w:t>Higher levels of compensation and training for workers result in better outcomes on service requests.</w:t>
            </w:r>
          </w:p>
        </w:tc>
        <w:tc>
          <w:tcPr>
            <w:tcW w:w="2973" w:type="dxa"/>
          </w:tcPr>
          <w:p w:rsidR="00992986" w:rsidRDefault="00992986" w:rsidP="007F6C2A">
            <w:pPr>
              <w:rPr>
                <w:rFonts w:ascii="Times New Roman" w:hAnsi="Times New Roman" w:cs="Times New Roman"/>
              </w:rPr>
            </w:pPr>
            <w:r>
              <w:rPr>
                <w:rFonts w:ascii="Times New Roman" w:hAnsi="Times New Roman" w:cs="Times New Roman"/>
              </w:rPr>
              <w:t>Workers tend to be less</w:t>
            </w:r>
            <w:r w:rsidR="00427FB8">
              <w:rPr>
                <w:rFonts w:ascii="Times New Roman" w:hAnsi="Times New Roman" w:cs="Times New Roman"/>
              </w:rPr>
              <w:t xml:space="preserve"> </w:t>
            </w:r>
            <w:r>
              <w:rPr>
                <w:rFonts w:ascii="Times New Roman" w:hAnsi="Times New Roman" w:cs="Times New Roman"/>
              </w:rPr>
              <w:t>skilled</w:t>
            </w:r>
            <w:r w:rsidR="00427FB8">
              <w:rPr>
                <w:rFonts w:ascii="Times New Roman" w:hAnsi="Times New Roman" w:cs="Times New Roman"/>
              </w:rPr>
              <w:t>,</w:t>
            </w:r>
            <w:r>
              <w:rPr>
                <w:rFonts w:ascii="Times New Roman" w:hAnsi="Times New Roman" w:cs="Times New Roman"/>
              </w:rPr>
              <w:t xml:space="preserve"> and training may be lacking</w:t>
            </w:r>
            <w:r w:rsidR="00427FB8">
              <w:rPr>
                <w:rFonts w:ascii="Times New Roman" w:hAnsi="Times New Roman" w:cs="Times New Roman"/>
              </w:rPr>
              <w:t>,</w:t>
            </w:r>
            <w:r>
              <w:rPr>
                <w:rFonts w:ascii="Times New Roman" w:hAnsi="Times New Roman" w:cs="Times New Roman"/>
              </w:rPr>
              <w:t xml:space="preserve"> resulting in inconsistent outcomes.</w:t>
            </w:r>
          </w:p>
        </w:tc>
      </w:tr>
      <w:tr w:rsidR="00992986" w:rsidTr="007F6C2A">
        <w:tc>
          <w:tcPr>
            <w:tcW w:w="1795" w:type="dxa"/>
          </w:tcPr>
          <w:p w:rsidR="00992986" w:rsidRDefault="00992986" w:rsidP="007F6C2A">
            <w:pPr>
              <w:rPr>
                <w:rFonts w:ascii="Times New Roman" w:hAnsi="Times New Roman" w:cs="Times New Roman"/>
              </w:rPr>
            </w:pPr>
            <w:r>
              <w:rPr>
                <w:rFonts w:ascii="Times New Roman" w:hAnsi="Times New Roman" w:cs="Times New Roman"/>
              </w:rPr>
              <w:t>Responsiveness</w:t>
            </w:r>
          </w:p>
        </w:tc>
        <w:tc>
          <w:tcPr>
            <w:tcW w:w="2984" w:type="dxa"/>
          </w:tcPr>
          <w:p w:rsidR="00992986" w:rsidRDefault="00992986" w:rsidP="007F6C2A">
            <w:pPr>
              <w:rPr>
                <w:rFonts w:ascii="Times New Roman" w:hAnsi="Times New Roman" w:cs="Times New Roman"/>
              </w:rPr>
            </w:pPr>
            <w:r>
              <w:rPr>
                <w:rFonts w:ascii="Times New Roman" w:hAnsi="Times New Roman" w:cs="Times New Roman"/>
              </w:rPr>
              <w:t>Staffing levels are higher, so phones are answered more quickly,</w:t>
            </w:r>
            <w:r w:rsidR="00427FB8">
              <w:rPr>
                <w:rFonts w:ascii="Times New Roman" w:hAnsi="Times New Roman" w:cs="Times New Roman"/>
              </w:rPr>
              <w:t xml:space="preserve"> and</w:t>
            </w:r>
            <w:r>
              <w:rPr>
                <w:rFonts w:ascii="Times New Roman" w:hAnsi="Times New Roman" w:cs="Times New Roman"/>
              </w:rPr>
              <w:t xml:space="preserve"> items can be delivered more quickly</w:t>
            </w:r>
            <w:r w:rsidR="00427FB8">
              <w:rPr>
                <w:rFonts w:ascii="Times New Roman" w:hAnsi="Times New Roman" w:cs="Times New Roman"/>
              </w:rPr>
              <w:t>.</w:t>
            </w:r>
          </w:p>
        </w:tc>
        <w:tc>
          <w:tcPr>
            <w:tcW w:w="2973" w:type="dxa"/>
          </w:tcPr>
          <w:p w:rsidR="00992986" w:rsidRDefault="00427FB8" w:rsidP="007F6C2A">
            <w:pPr>
              <w:rPr>
                <w:rFonts w:ascii="Times New Roman" w:hAnsi="Times New Roman" w:cs="Times New Roman"/>
              </w:rPr>
            </w:pPr>
            <w:r>
              <w:rPr>
                <w:rFonts w:ascii="Times New Roman" w:hAnsi="Times New Roman" w:cs="Times New Roman"/>
              </w:rPr>
              <w:t>Only a s</w:t>
            </w:r>
            <w:r w:rsidR="00992986">
              <w:rPr>
                <w:rFonts w:ascii="Times New Roman" w:hAnsi="Times New Roman" w:cs="Times New Roman"/>
              </w:rPr>
              <w:t xml:space="preserve">keleton crew </w:t>
            </w:r>
            <w:r>
              <w:rPr>
                <w:rFonts w:ascii="Times New Roman" w:hAnsi="Times New Roman" w:cs="Times New Roman"/>
              </w:rPr>
              <w:t xml:space="preserve">is </w:t>
            </w:r>
            <w:r w:rsidR="00992986">
              <w:rPr>
                <w:rFonts w:ascii="Times New Roman" w:hAnsi="Times New Roman" w:cs="Times New Roman"/>
              </w:rPr>
              <w:t>present</w:t>
            </w:r>
            <w:r>
              <w:rPr>
                <w:rFonts w:ascii="Times New Roman" w:hAnsi="Times New Roman" w:cs="Times New Roman"/>
              </w:rPr>
              <w:t>;</w:t>
            </w:r>
            <w:r w:rsidR="00992986">
              <w:rPr>
                <w:rFonts w:ascii="Times New Roman" w:hAnsi="Times New Roman" w:cs="Times New Roman"/>
              </w:rPr>
              <w:t xml:space="preserve"> room deliveries are delayed if multiple residents need things simultaneously</w:t>
            </w:r>
            <w:r>
              <w:rPr>
                <w:rFonts w:ascii="Times New Roman" w:hAnsi="Times New Roman" w:cs="Times New Roman"/>
              </w:rPr>
              <w:t>.</w:t>
            </w:r>
          </w:p>
        </w:tc>
      </w:tr>
      <w:tr w:rsidR="00992986" w:rsidTr="007F6C2A">
        <w:tc>
          <w:tcPr>
            <w:tcW w:w="1795" w:type="dxa"/>
          </w:tcPr>
          <w:p w:rsidR="00992986" w:rsidRDefault="00992986" w:rsidP="007F6C2A">
            <w:pPr>
              <w:rPr>
                <w:rFonts w:ascii="Times New Roman" w:hAnsi="Times New Roman" w:cs="Times New Roman"/>
              </w:rPr>
            </w:pPr>
            <w:r>
              <w:rPr>
                <w:rFonts w:ascii="Times New Roman" w:hAnsi="Times New Roman" w:cs="Times New Roman"/>
              </w:rPr>
              <w:t>Assurance</w:t>
            </w:r>
          </w:p>
        </w:tc>
        <w:tc>
          <w:tcPr>
            <w:tcW w:w="2984" w:type="dxa"/>
          </w:tcPr>
          <w:p w:rsidR="00992986" w:rsidRDefault="00992986" w:rsidP="007F6C2A">
            <w:pPr>
              <w:rPr>
                <w:rFonts w:ascii="Times New Roman" w:hAnsi="Times New Roman" w:cs="Times New Roman"/>
              </w:rPr>
            </w:pPr>
            <w:r>
              <w:rPr>
                <w:rFonts w:ascii="Times New Roman" w:hAnsi="Times New Roman" w:cs="Times New Roman"/>
              </w:rPr>
              <w:t>More seasoned workers know their system well and can convey this level of comfort to guests.</w:t>
            </w:r>
          </w:p>
        </w:tc>
        <w:tc>
          <w:tcPr>
            <w:tcW w:w="2973" w:type="dxa"/>
          </w:tcPr>
          <w:p w:rsidR="00992986" w:rsidRDefault="00992986" w:rsidP="007F6C2A">
            <w:pPr>
              <w:rPr>
                <w:rFonts w:ascii="Times New Roman" w:hAnsi="Times New Roman" w:cs="Times New Roman"/>
              </w:rPr>
            </w:pPr>
            <w:r>
              <w:rPr>
                <w:rFonts w:ascii="Times New Roman" w:hAnsi="Times New Roman" w:cs="Times New Roman"/>
              </w:rPr>
              <w:t>Assurance may be assumed by newer workers and therefore not passed on to customers.</w:t>
            </w:r>
          </w:p>
        </w:tc>
      </w:tr>
      <w:tr w:rsidR="00992986" w:rsidTr="007F6C2A">
        <w:tc>
          <w:tcPr>
            <w:tcW w:w="1795" w:type="dxa"/>
          </w:tcPr>
          <w:p w:rsidR="00992986" w:rsidRDefault="00992986" w:rsidP="007F6C2A">
            <w:pPr>
              <w:rPr>
                <w:rFonts w:ascii="Times New Roman" w:hAnsi="Times New Roman" w:cs="Times New Roman"/>
              </w:rPr>
            </w:pPr>
            <w:r>
              <w:rPr>
                <w:rFonts w:ascii="Times New Roman" w:hAnsi="Times New Roman" w:cs="Times New Roman"/>
              </w:rPr>
              <w:t>Empathy</w:t>
            </w:r>
          </w:p>
        </w:tc>
        <w:tc>
          <w:tcPr>
            <w:tcW w:w="2984" w:type="dxa"/>
          </w:tcPr>
          <w:p w:rsidR="00992986" w:rsidRDefault="00992986" w:rsidP="007F6C2A">
            <w:pPr>
              <w:rPr>
                <w:rFonts w:ascii="Times New Roman" w:hAnsi="Times New Roman" w:cs="Times New Roman"/>
              </w:rPr>
            </w:pPr>
            <w:r>
              <w:rPr>
                <w:rFonts w:ascii="Times New Roman" w:hAnsi="Times New Roman" w:cs="Times New Roman"/>
              </w:rPr>
              <w:t>Workers at these properties may make the connection between empathy and gratuities, which are likely to be larger than at lower priced properties.</w:t>
            </w:r>
          </w:p>
        </w:tc>
        <w:tc>
          <w:tcPr>
            <w:tcW w:w="2973" w:type="dxa"/>
          </w:tcPr>
          <w:p w:rsidR="00992986" w:rsidRDefault="00992986" w:rsidP="007F6C2A">
            <w:pPr>
              <w:rPr>
                <w:rFonts w:ascii="Times New Roman" w:hAnsi="Times New Roman" w:cs="Times New Roman"/>
              </w:rPr>
            </w:pPr>
            <w:r>
              <w:rPr>
                <w:rFonts w:ascii="Times New Roman" w:hAnsi="Times New Roman" w:cs="Times New Roman"/>
              </w:rPr>
              <w:t>Workers may not know how to get things done or may exhibit little empathy for the types of problems faced by their customers.</w:t>
            </w:r>
          </w:p>
        </w:tc>
      </w:tr>
      <w:tr w:rsidR="00992986" w:rsidTr="007F6C2A">
        <w:tc>
          <w:tcPr>
            <w:tcW w:w="1795" w:type="dxa"/>
          </w:tcPr>
          <w:p w:rsidR="00992986" w:rsidRDefault="00992986" w:rsidP="007F6C2A">
            <w:pPr>
              <w:rPr>
                <w:rFonts w:ascii="Times New Roman" w:hAnsi="Times New Roman" w:cs="Times New Roman"/>
              </w:rPr>
            </w:pPr>
            <w:r>
              <w:rPr>
                <w:rFonts w:ascii="Times New Roman" w:hAnsi="Times New Roman" w:cs="Times New Roman"/>
              </w:rPr>
              <w:t>Tangibles</w:t>
            </w:r>
          </w:p>
        </w:tc>
        <w:tc>
          <w:tcPr>
            <w:tcW w:w="2984" w:type="dxa"/>
          </w:tcPr>
          <w:p w:rsidR="00992986" w:rsidRDefault="00992986" w:rsidP="007F6C2A">
            <w:pPr>
              <w:rPr>
                <w:rFonts w:ascii="Times New Roman" w:hAnsi="Times New Roman" w:cs="Times New Roman"/>
              </w:rPr>
            </w:pPr>
            <w:r>
              <w:rPr>
                <w:rFonts w:ascii="Times New Roman" w:hAnsi="Times New Roman" w:cs="Times New Roman"/>
              </w:rPr>
              <w:t>Furnishings and fixtures of high quality</w:t>
            </w:r>
          </w:p>
        </w:tc>
        <w:tc>
          <w:tcPr>
            <w:tcW w:w="2973" w:type="dxa"/>
          </w:tcPr>
          <w:p w:rsidR="00992986" w:rsidRDefault="00992986" w:rsidP="007F6C2A">
            <w:pPr>
              <w:rPr>
                <w:rFonts w:ascii="Times New Roman" w:hAnsi="Times New Roman" w:cs="Times New Roman"/>
              </w:rPr>
            </w:pPr>
            <w:r>
              <w:rPr>
                <w:rFonts w:ascii="Times New Roman" w:hAnsi="Times New Roman" w:cs="Times New Roman"/>
              </w:rPr>
              <w:t>Inexpensive, older furnishings and fixtures</w:t>
            </w:r>
          </w:p>
        </w:tc>
      </w:tr>
    </w:tbl>
    <w:p w:rsidR="00427FB8" w:rsidRDefault="00427FB8" w:rsidP="00992986">
      <w:pPr>
        <w:spacing w:after="0"/>
        <w:rPr>
          <w:color w:val="000000"/>
        </w:rPr>
      </w:pPr>
      <w:r>
        <w:rPr>
          <w:color w:val="000000"/>
        </w:rPr>
        <w:t>Cognitive Domain: Analysis</w:t>
      </w:r>
    </w:p>
    <w:p w:rsidR="00992986" w:rsidRDefault="00427FB8" w:rsidP="00992986">
      <w:pPr>
        <w:spacing w:after="0"/>
      </w:pPr>
      <w:r>
        <w:t>Difficulty Level: Medium</w:t>
      </w:r>
    </w:p>
    <w:p w:rsidR="00992986" w:rsidRPr="00374F6E" w:rsidRDefault="00992986" w:rsidP="00992986">
      <w:pPr>
        <w:spacing w:after="0"/>
      </w:pPr>
    </w:p>
    <w:p w:rsidR="00427FB8" w:rsidRDefault="00992986" w:rsidP="00992986">
      <w:pPr>
        <w:spacing w:after="0"/>
      </w:pPr>
      <w:r>
        <w:t>2. Examples will vary, but product and service quality are rewarded by higher levels of business and repeat customers, who tend to be less expensive to serve than first</w:t>
      </w:r>
      <w:r w:rsidR="00427FB8">
        <w:t>-</w:t>
      </w:r>
      <w:r>
        <w:t>time customers. In the long run, this helps make the businesses more profitable.</w:t>
      </w:r>
    </w:p>
    <w:p w:rsidR="00427FB8" w:rsidRDefault="00427FB8" w:rsidP="00992986">
      <w:pPr>
        <w:spacing w:after="0"/>
        <w:rPr>
          <w:color w:val="000000"/>
        </w:rPr>
      </w:pPr>
      <w:r>
        <w:rPr>
          <w:color w:val="000000"/>
        </w:rPr>
        <w:t>Cognitive Domain: Analysis</w:t>
      </w:r>
    </w:p>
    <w:p w:rsidR="00992986" w:rsidRPr="00374F6E" w:rsidRDefault="00427FB8" w:rsidP="00992986">
      <w:pPr>
        <w:spacing w:after="0"/>
      </w:pPr>
      <w:r>
        <w:t>Difficulty Level: Medium</w:t>
      </w:r>
    </w:p>
    <w:p w:rsidR="00992986" w:rsidRPr="00EA5A9D" w:rsidRDefault="00992986" w:rsidP="00992986">
      <w:pPr>
        <w:spacing w:after="0"/>
      </w:pPr>
    </w:p>
    <w:p w:rsidR="00427FB8" w:rsidRDefault="00992986" w:rsidP="00992986">
      <w:pPr>
        <w:spacing w:after="0"/>
        <w:rPr>
          <w:color w:val="000000"/>
        </w:rPr>
      </w:pPr>
      <w:r>
        <w:t>3. Most luxury cars are expensive to maintain</w:t>
      </w:r>
      <w:r w:rsidR="00427FB8">
        <w:t>—</w:t>
      </w:r>
      <w:r>
        <w:t xml:space="preserve">the repair parts used must meet exacting standards. Using inferior replacement parts means the driver runs the risk of a compromised driving experience and potential weakening of other parts. Luxury companies would rather build quality in to the car by designing systems and tooling to fabricate components and assemble vehicles correctly the first time; the consensus is that it is substantially more </w:t>
      </w:r>
      <w:r>
        <w:lastRenderedPageBreak/>
        <w:t xml:space="preserve">expensive to correct mistakes in the field after the dealer or customer has taken possession. </w:t>
      </w:r>
      <w:r w:rsidR="00427FB8">
        <w:rPr>
          <w:color w:val="000000"/>
        </w:rPr>
        <w:t>Cognitive Domain: Analysis</w:t>
      </w:r>
    </w:p>
    <w:p w:rsidR="00992986" w:rsidRPr="00374F6E" w:rsidRDefault="00427FB8" w:rsidP="00992986">
      <w:pPr>
        <w:spacing w:after="0"/>
      </w:pPr>
      <w:r>
        <w:t>Difficulty Level: Medium</w:t>
      </w:r>
    </w:p>
    <w:p w:rsidR="00992986" w:rsidRDefault="00992986" w:rsidP="00992986">
      <w:pPr>
        <w:spacing w:after="0"/>
      </w:pPr>
    </w:p>
    <w:p w:rsidR="00427FB8" w:rsidRDefault="00992986" w:rsidP="00992986">
      <w:pPr>
        <w:spacing w:after="0"/>
      </w:pPr>
      <w:r>
        <w:t>4. The PAF model provides a structure for analyzing prevention, appraisal</w:t>
      </w:r>
      <w:r w:rsidR="00427FB8">
        <w:t>,</w:t>
      </w:r>
      <w:r>
        <w:t xml:space="preserve"> and failure costs. It permits a big picture view of these sectors and requires estimators to quantify efforts expended in each area. Some of these expenses are easier to quantify than others; it may be that training for tooling or inspection techniques for one product could be applied to another product also. In general, it is difficult to argue with the aims of the PAF model, so an organization will be well</w:t>
      </w:r>
      <w:r w:rsidR="00427FB8">
        <w:t xml:space="preserve"> </w:t>
      </w:r>
      <w:r>
        <w:t>served by incorporating this analysis during development of most products and services.</w:t>
      </w:r>
    </w:p>
    <w:p w:rsidR="00427FB8" w:rsidRDefault="00427FB8" w:rsidP="00992986">
      <w:pPr>
        <w:spacing w:after="0"/>
        <w:rPr>
          <w:color w:val="000000"/>
        </w:rPr>
      </w:pPr>
      <w:r>
        <w:rPr>
          <w:color w:val="000000"/>
        </w:rPr>
        <w:t>Cognitive Domain: Analysis</w:t>
      </w:r>
    </w:p>
    <w:p w:rsidR="00992986" w:rsidRPr="00374F6E" w:rsidRDefault="00427FB8" w:rsidP="00992986">
      <w:pPr>
        <w:spacing w:after="0"/>
      </w:pPr>
      <w:r>
        <w:t>Difficulty Level: Medium</w:t>
      </w:r>
    </w:p>
    <w:p w:rsidR="00992986" w:rsidRDefault="00992986" w:rsidP="00992986">
      <w:pPr>
        <w:spacing w:after="0"/>
      </w:pPr>
    </w:p>
    <w:p w:rsidR="0025182C" w:rsidRDefault="00992986" w:rsidP="00992986">
      <w:pPr>
        <w:spacing w:after="0"/>
      </w:pPr>
      <w:r>
        <w:t xml:space="preserve">5. The advantage of Six Sigma is the reliance on using data to make decisions about how to remove causes of defects and to minimize process variation. </w:t>
      </w:r>
      <w:proofErr w:type="gramStart"/>
      <w:r>
        <w:t>Six Sigma</w:t>
      </w:r>
      <w:proofErr w:type="gramEnd"/>
      <w:r>
        <w:t xml:space="preserve"> relies on understanding the needs of the customer and addressing problems in an employee-driven fashion. Since defects and errors tend to be expensive in air traffic control, it would be wise to try to eliminate as many as possible. The stakes are smaller for a bakery, but they too could benefit from such a program.</w:t>
      </w:r>
    </w:p>
    <w:p w:rsidR="0025182C" w:rsidRDefault="00427FB8" w:rsidP="00992986">
      <w:pPr>
        <w:spacing w:after="0"/>
      </w:pPr>
      <w:r>
        <w:t>Cognitive Domain: Application</w:t>
      </w:r>
    </w:p>
    <w:p w:rsidR="00992986" w:rsidRDefault="00427FB8" w:rsidP="00992986">
      <w:pPr>
        <w:spacing w:after="0"/>
      </w:pPr>
      <w:r>
        <w:t>Difficulty Level: Hard</w:t>
      </w:r>
    </w:p>
    <w:p w:rsidR="00992986" w:rsidRPr="00785DD7" w:rsidRDefault="00992986" w:rsidP="00992986">
      <w:pPr>
        <w:spacing w:after="0"/>
      </w:pPr>
    </w:p>
    <w:p w:rsidR="00992986" w:rsidRDefault="00992986" w:rsidP="00992986">
      <w:pPr>
        <w:spacing w:after="0"/>
      </w:pPr>
      <w:r>
        <w:t>6. Knowledge gap</w:t>
      </w:r>
      <w:r w:rsidR="0025182C">
        <w:t>: A</w:t>
      </w:r>
      <w:r>
        <w:t xml:space="preserve"> customer may expect to be completely cured of cancer when the best that can be done is to attain a state of remission.</w:t>
      </w:r>
    </w:p>
    <w:p w:rsidR="00992986" w:rsidRDefault="00992986" w:rsidP="00992986">
      <w:pPr>
        <w:spacing w:after="0"/>
      </w:pPr>
      <w:r>
        <w:t>Service design and standards gap</w:t>
      </w:r>
      <w:r w:rsidR="0025182C">
        <w:t>: T</w:t>
      </w:r>
      <w:r>
        <w:t>he customer may expect a private room</w:t>
      </w:r>
      <w:r w:rsidR="0025182C">
        <w:t>,</w:t>
      </w:r>
      <w:r>
        <w:t xml:space="preserve"> but the hospital has only semiprivate rooms.</w:t>
      </w:r>
    </w:p>
    <w:p w:rsidR="00992986" w:rsidRDefault="00992986" w:rsidP="00992986">
      <w:pPr>
        <w:spacing w:after="0"/>
      </w:pPr>
      <w:r>
        <w:t>Service delivery performance gap</w:t>
      </w:r>
      <w:r w:rsidR="0025182C">
        <w:t>: T</w:t>
      </w:r>
      <w:r>
        <w:t>he hospital cleans all instruments in a steam sterilizer after each use</w:t>
      </w:r>
      <w:r w:rsidR="0025182C">
        <w:t>,</w:t>
      </w:r>
      <w:r>
        <w:t xml:space="preserve"> but the sterilizer malfunctions, resulting in unsterile instruments being used on the next patient.</w:t>
      </w:r>
    </w:p>
    <w:p w:rsidR="00992986" w:rsidRDefault="00992986" w:rsidP="00992986">
      <w:pPr>
        <w:spacing w:after="0"/>
      </w:pPr>
      <w:r>
        <w:t>Communication gap</w:t>
      </w:r>
      <w:r w:rsidR="0025182C">
        <w:t>: T</w:t>
      </w:r>
      <w:r>
        <w:t xml:space="preserve">he patient requests orange </w:t>
      </w:r>
      <w:r w:rsidR="0025182C">
        <w:t>J</w:t>
      </w:r>
      <w:r>
        <w:t>ell</w:t>
      </w:r>
      <w:r w:rsidR="0025182C">
        <w:t>-O™</w:t>
      </w:r>
      <w:r>
        <w:t xml:space="preserve"> for lunch but receives lemon </w:t>
      </w:r>
      <w:r w:rsidR="0025182C">
        <w:t>Jell-O™</w:t>
      </w:r>
      <w:r>
        <w:t xml:space="preserve"> for lunch.</w:t>
      </w:r>
    </w:p>
    <w:p w:rsidR="0025182C" w:rsidRDefault="00992986" w:rsidP="00992986">
      <w:pPr>
        <w:spacing w:after="0"/>
      </w:pPr>
      <w:r>
        <w:t>Customer gap</w:t>
      </w:r>
      <w:r w:rsidR="0025182C">
        <w:t>: T</w:t>
      </w:r>
      <w:r>
        <w:t>his gap is formed by all other gaps, so in this example</w:t>
      </w:r>
      <w:r w:rsidR="0025182C">
        <w:t>,</w:t>
      </w:r>
      <w:r>
        <w:t xml:space="preserve"> a patient that has not been fully cured of cancer sits in a double room eating lemon </w:t>
      </w:r>
      <w:r w:rsidR="0025182C" w:rsidRPr="0025182C">
        <w:t xml:space="preserve"> </w:t>
      </w:r>
      <w:r w:rsidR="0025182C">
        <w:t>Jell-O™</w:t>
      </w:r>
      <w:r>
        <w:t>, unaware that infection is festering inside them from the use of unclean surgical instruments.</w:t>
      </w:r>
    </w:p>
    <w:p w:rsidR="0025182C" w:rsidRDefault="00427FB8" w:rsidP="00992986">
      <w:pPr>
        <w:spacing w:after="0"/>
      </w:pPr>
      <w:r>
        <w:t>Cognitive Domain: Application</w:t>
      </w:r>
    </w:p>
    <w:p w:rsidR="00992986" w:rsidRDefault="00427FB8" w:rsidP="00992986">
      <w:pPr>
        <w:spacing w:after="0"/>
      </w:pPr>
      <w:r>
        <w:t>Difficulty Level: Hard</w:t>
      </w:r>
    </w:p>
    <w:p w:rsidR="00992986" w:rsidRPr="005A3DD0" w:rsidRDefault="00992986" w:rsidP="00992986">
      <w:pPr>
        <w:spacing w:after="0"/>
      </w:pPr>
    </w:p>
    <w:p w:rsidR="0025182C" w:rsidRDefault="00992986" w:rsidP="00992986">
      <w:pPr>
        <w:spacing w:after="0"/>
      </w:pPr>
      <w:r>
        <w:t>7. Examples will vary depending on the establishment visited, but the rater dimensions include reliability, responsiveness, assurance, empathy, and tangibles. These dimensions were found to be ranked in this order from most important to least important</w:t>
      </w:r>
      <w:r w:rsidR="0025182C">
        <w:t>,</w:t>
      </w:r>
      <w:r>
        <w:t xml:space="preserve"> based on the results of a survey.</w:t>
      </w:r>
    </w:p>
    <w:p w:rsidR="0025182C" w:rsidRDefault="00427FB8" w:rsidP="00992986">
      <w:pPr>
        <w:spacing w:after="0"/>
      </w:pPr>
      <w:r>
        <w:t>Cognitive Domain: Application</w:t>
      </w:r>
    </w:p>
    <w:p w:rsidR="00992986" w:rsidRDefault="00427FB8" w:rsidP="00992986">
      <w:pPr>
        <w:spacing w:after="0"/>
      </w:pPr>
      <w:r>
        <w:t>Difficulty Level: Hard</w:t>
      </w:r>
    </w:p>
    <w:p w:rsidR="00992986" w:rsidRPr="007E0477" w:rsidRDefault="00992986" w:rsidP="00992986">
      <w:pPr>
        <w:spacing w:after="0"/>
      </w:pPr>
    </w:p>
    <w:p w:rsidR="0025182C" w:rsidRDefault="00992986" w:rsidP="00992986">
      <w:pPr>
        <w:spacing w:after="0"/>
      </w:pPr>
      <w:r>
        <w:lastRenderedPageBreak/>
        <w:t>8. Examples will vary; excellent service is swift, decisive</w:t>
      </w:r>
      <w:r w:rsidR="0025182C">
        <w:t>,</w:t>
      </w:r>
      <w:r>
        <w:t xml:space="preserve"> and completely addresses the issue. Poor service is less responsive and argues the issue and/or fails to fully satisfy the request.</w:t>
      </w:r>
    </w:p>
    <w:p w:rsidR="0025182C" w:rsidRDefault="00427FB8" w:rsidP="00992986">
      <w:pPr>
        <w:spacing w:after="0"/>
      </w:pPr>
      <w:r>
        <w:t>Cognitive Domain: Comprehension</w:t>
      </w:r>
    </w:p>
    <w:p w:rsidR="0025182C" w:rsidRDefault="00427FB8" w:rsidP="00992986">
      <w:pPr>
        <w:spacing w:after="0"/>
      </w:pPr>
      <w:r>
        <w:t>Difficulty Level: Medium</w:t>
      </w:r>
    </w:p>
    <w:p w:rsidR="00992986" w:rsidRPr="00D56EA8" w:rsidRDefault="00992986" w:rsidP="00992986">
      <w:pPr>
        <w:spacing w:after="0"/>
      </w:pPr>
    </w:p>
    <w:p w:rsidR="00071B3C" w:rsidRDefault="00992986" w:rsidP="00044DFF">
      <w:pPr>
        <w:pStyle w:val="NormalWeb"/>
        <w:spacing w:before="0" w:beforeAutospacing="0" w:after="0" w:afterAutospacing="0"/>
      </w:pPr>
      <w:r>
        <w:t>9. The software company should strive to provide accurate, timely information personalized to the interest of the shopper. The site should be easy to navigate, load quickly, and have impregnable security. The site should perform equally well</w:t>
      </w:r>
      <w:r w:rsidR="0025182C">
        <w:t>,</w:t>
      </w:r>
      <w:r>
        <w:t xml:space="preserve"> whether accessed by a mobile device or traditional computer.</w:t>
      </w:r>
    </w:p>
    <w:p w:rsidR="00071B3C" w:rsidRDefault="00427FB8" w:rsidP="00044DFF">
      <w:pPr>
        <w:pStyle w:val="NormalWeb"/>
        <w:spacing w:before="0" w:beforeAutospacing="0" w:after="0" w:afterAutospacing="0"/>
      </w:pPr>
      <w:r>
        <w:t>Cognitive Domain: Comprehension</w:t>
      </w:r>
    </w:p>
    <w:p w:rsidR="00071B3C" w:rsidRDefault="00427FB8" w:rsidP="00044DFF">
      <w:pPr>
        <w:pStyle w:val="NormalWeb"/>
        <w:spacing w:before="0" w:beforeAutospacing="0" w:after="0" w:afterAutospacing="0"/>
      </w:pPr>
      <w:r>
        <w:t>Difficulty Level: Medium</w:t>
      </w:r>
    </w:p>
    <w:p w:rsidR="004117EB" w:rsidRDefault="004117EB" w:rsidP="00044DFF">
      <w:pPr>
        <w:spacing w:after="0"/>
      </w:pPr>
    </w:p>
    <w:sectPr w:rsidR="004117EB" w:rsidSect="003E708D">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7EB" w:rsidRDefault="004117EB">
      <w:r>
        <w:separator/>
      </w:r>
    </w:p>
  </w:endnote>
  <w:endnote w:type="continuationSeparator" w:id="0">
    <w:p w:rsidR="004117EB" w:rsidRDefault="0041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FF" w:rsidRDefault="00044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FF" w:rsidRDefault="00044D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FF" w:rsidRDefault="00044D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7EB" w:rsidRDefault="004117EB">
      <w:r>
        <w:separator/>
      </w:r>
    </w:p>
  </w:footnote>
  <w:footnote w:type="continuationSeparator" w:id="0">
    <w:p w:rsidR="004117EB" w:rsidRDefault="00411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FF" w:rsidRDefault="00044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1F" w:rsidRDefault="004762E3" w:rsidP="003E708D">
    <w:pPr>
      <w:pStyle w:val="Header"/>
      <w:jc w:val="right"/>
    </w:pPr>
    <w:r>
      <w:t>Instructor</w:t>
    </w:r>
    <w:r w:rsidR="00542CC3">
      <w:t xml:space="preserve"> </w:t>
    </w:r>
    <w:r>
      <w:t>Resource</w:t>
    </w:r>
  </w:p>
  <w:p w:rsidR="004762E3" w:rsidRDefault="00427FB8" w:rsidP="003E708D">
    <w:pPr>
      <w:pStyle w:val="Header"/>
      <w:jc w:val="right"/>
      <w:rPr>
        <w:i/>
      </w:rPr>
    </w:pPr>
    <w:proofErr w:type="spellStart"/>
    <w:r>
      <w:t>Venkataraman</w:t>
    </w:r>
    <w:proofErr w:type="spellEnd"/>
    <w:r>
      <w:t>,</w:t>
    </w:r>
    <w:r w:rsidR="004762E3">
      <w:t xml:space="preserve"> </w:t>
    </w:r>
    <w:r>
      <w:rPr>
        <w:i/>
      </w:rPr>
      <w:t>Operations Management, 1e</w:t>
    </w:r>
  </w:p>
  <w:p w:rsidR="004762E3" w:rsidRPr="004762E3" w:rsidRDefault="004762E3" w:rsidP="003E708D">
    <w:pPr>
      <w:pStyle w:val="Header"/>
      <w:jc w:val="right"/>
    </w:pPr>
    <w:r>
      <w:t xml:space="preserve">SAGE Publishing, </w:t>
    </w:r>
    <w:bookmarkStart w:id="0" w:name="_GoBack"/>
    <w:r w:rsidR="00427FB8">
      <w:t>2018</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FF" w:rsidRDefault="00044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44DFF"/>
    <w:rsid w:val="00071B3C"/>
    <w:rsid w:val="000F388C"/>
    <w:rsid w:val="001012C8"/>
    <w:rsid w:val="00185227"/>
    <w:rsid w:val="00191790"/>
    <w:rsid w:val="001B761C"/>
    <w:rsid w:val="001F7343"/>
    <w:rsid w:val="00227074"/>
    <w:rsid w:val="0025182C"/>
    <w:rsid w:val="002633A4"/>
    <w:rsid w:val="00272B2E"/>
    <w:rsid w:val="002D0F36"/>
    <w:rsid w:val="002E32B0"/>
    <w:rsid w:val="00327683"/>
    <w:rsid w:val="00331370"/>
    <w:rsid w:val="00361935"/>
    <w:rsid w:val="00370467"/>
    <w:rsid w:val="00393EAF"/>
    <w:rsid w:val="003C4235"/>
    <w:rsid w:val="003E708D"/>
    <w:rsid w:val="003E7BF7"/>
    <w:rsid w:val="003F0E55"/>
    <w:rsid w:val="004117EB"/>
    <w:rsid w:val="0041308D"/>
    <w:rsid w:val="00427FB8"/>
    <w:rsid w:val="004762E3"/>
    <w:rsid w:val="00486A8A"/>
    <w:rsid w:val="004B17D5"/>
    <w:rsid w:val="004C7FAF"/>
    <w:rsid w:val="00500B36"/>
    <w:rsid w:val="0053536D"/>
    <w:rsid w:val="00542CC3"/>
    <w:rsid w:val="005646CF"/>
    <w:rsid w:val="00582851"/>
    <w:rsid w:val="00593132"/>
    <w:rsid w:val="005F6A42"/>
    <w:rsid w:val="00616A17"/>
    <w:rsid w:val="006537C0"/>
    <w:rsid w:val="00661127"/>
    <w:rsid w:val="0067627F"/>
    <w:rsid w:val="006D1107"/>
    <w:rsid w:val="006E1D22"/>
    <w:rsid w:val="0072507A"/>
    <w:rsid w:val="007557A1"/>
    <w:rsid w:val="00761723"/>
    <w:rsid w:val="007B2823"/>
    <w:rsid w:val="00811EC9"/>
    <w:rsid w:val="00852986"/>
    <w:rsid w:val="00870008"/>
    <w:rsid w:val="00876836"/>
    <w:rsid w:val="008978D0"/>
    <w:rsid w:val="008B339D"/>
    <w:rsid w:val="008C4617"/>
    <w:rsid w:val="008D029E"/>
    <w:rsid w:val="008E46E0"/>
    <w:rsid w:val="00956287"/>
    <w:rsid w:val="00963D40"/>
    <w:rsid w:val="00974AA9"/>
    <w:rsid w:val="00992986"/>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9426E"/>
    <w:rsid w:val="00DA246F"/>
    <w:rsid w:val="00E352E1"/>
    <w:rsid w:val="00E52712"/>
    <w:rsid w:val="00E74418"/>
    <w:rsid w:val="00EC67A7"/>
    <w:rsid w:val="00EC6AC2"/>
    <w:rsid w:val="00F4373D"/>
    <w:rsid w:val="00F54DB9"/>
    <w:rsid w:val="00F7153D"/>
    <w:rsid w:val="00F77A8F"/>
    <w:rsid w:val="00FD3716"/>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39"/>
    <w:rsid w:val="0099298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9298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39"/>
    <w:rsid w:val="0099298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9298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4A130-CFE4-4EA3-989E-959121541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3</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5036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2017-02-09T20:37:00Z</dcterms:created>
  <dcterms:modified xsi:type="dcterms:W3CDTF">2017-02-09T20:37:00Z</dcterms:modified>
</cp:coreProperties>
</file>